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4E9" w:rsidRDefault="000C68E6">
      <w:pPr>
        <w:pBdr>
          <w:top w:val="nil"/>
          <w:left w:val="nil"/>
          <w:bottom w:val="nil"/>
          <w:right w:val="nil"/>
          <w:between w:val="nil"/>
        </w:pBdr>
        <w:jc w:val="center"/>
        <w:rPr>
          <w:color w:val="000000"/>
          <w:sz w:val="24"/>
          <w:szCs w:val="24"/>
        </w:rPr>
      </w:pPr>
      <w:r>
        <w:rPr>
          <w:b/>
          <w:color w:val="000000"/>
          <w:sz w:val="24"/>
          <w:szCs w:val="24"/>
        </w:rPr>
        <w:t>BRIEF SUMMARY</w:t>
      </w:r>
    </w:p>
    <w:p w:rsidR="00D914E9" w:rsidRDefault="000C68E6">
      <w:pPr>
        <w:pBdr>
          <w:top w:val="nil"/>
          <w:left w:val="nil"/>
          <w:bottom w:val="nil"/>
          <w:right w:val="nil"/>
          <w:between w:val="nil"/>
        </w:pBdr>
        <w:jc w:val="center"/>
        <w:rPr>
          <w:color w:val="000000"/>
          <w:sz w:val="24"/>
          <w:szCs w:val="24"/>
        </w:rPr>
      </w:pPr>
      <w:r>
        <w:rPr>
          <w:b/>
          <w:color w:val="000000"/>
          <w:sz w:val="24"/>
          <w:szCs w:val="24"/>
        </w:rPr>
        <w:t xml:space="preserve"> "Theoretical Foundations of Management"</w:t>
      </w:r>
    </w:p>
    <w:p w:rsidR="00D914E9" w:rsidRDefault="00D914E9">
      <w:pPr>
        <w:pBdr>
          <w:top w:val="nil"/>
          <w:left w:val="nil"/>
          <w:bottom w:val="nil"/>
          <w:right w:val="nil"/>
          <w:between w:val="nil"/>
        </w:pBdr>
        <w:jc w:val="center"/>
        <w:rPr>
          <w:color w:val="000000"/>
          <w:sz w:val="24"/>
          <w:szCs w:val="24"/>
        </w:rPr>
      </w:pPr>
    </w:p>
    <w:tbl>
      <w:tblPr>
        <w:tblStyle w:val="a5"/>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
        <w:gridCol w:w="2448"/>
        <w:gridCol w:w="6300"/>
      </w:tblGrid>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1</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55763" w:rsidP="00055763">
            <w:pPr>
              <w:pBdr>
                <w:top w:val="nil"/>
                <w:left w:val="nil"/>
                <w:bottom w:val="nil"/>
                <w:right w:val="nil"/>
                <w:between w:val="nil"/>
              </w:pBdr>
              <w:rPr>
                <w:color w:val="000000"/>
                <w:sz w:val="24"/>
                <w:szCs w:val="24"/>
              </w:rPr>
            </w:pPr>
            <w:r>
              <w:rPr>
                <w:color w:val="000000"/>
                <w:sz w:val="24"/>
                <w:szCs w:val="24"/>
              </w:rPr>
              <w:t>S</w:t>
            </w:r>
            <w:r w:rsidR="000C68E6">
              <w:rPr>
                <w:color w:val="000000"/>
                <w:sz w:val="24"/>
                <w:szCs w:val="24"/>
              </w:rPr>
              <w:t>pecialized module</w:t>
            </w:r>
          </w:p>
        </w:tc>
        <w:tc>
          <w:tcPr>
            <w:tcW w:w="6300" w:type="dxa"/>
            <w:tcBorders>
              <w:top w:val="single" w:sz="4" w:space="0" w:color="000000"/>
              <w:left w:val="single" w:sz="4" w:space="0" w:color="000000"/>
              <w:bottom w:val="single" w:sz="4" w:space="0" w:color="000000"/>
              <w:right w:val="single" w:sz="4" w:space="0" w:color="000000"/>
            </w:tcBorders>
          </w:tcPr>
          <w:p w:rsidR="00D914E9" w:rsidRDefault="000C68E6" w:rsidP="00055763">
            <w:pPr>
              <w:pBdr>
                <w:top w:val="nil"/>
                <w:left w:val="nil"/>
                <w:bottom w:val="nil"/>
                <w:right w:val="nil"/>
                <w:between w:val="nil"/>
              </w:pBdr>
              <w:rPr>
                <w:color w:val="000000"/>
                <w:sz w:val="24"/>
                <w:szCs w:val="24"/>
              </w:rPr>
            </w:pPr>
            <w:r>
              <w:rPr>
                <w:color w:val="000000"/>
                <w:sz w:val="24"/>
                <w:szCs w:val="24"/>
              </w:rPr>
              <w:t>Management 1</w:t>
            </w:r>
          </w:p>
        </w:tc>
      </w:tr>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2</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55763">
            <w:pPr>
              <w:pBdr>
                <w:top w:val="nil"/>
                <w:left w:val="nil"/>
                <w:bottom w:val="nil"/>
                <w:right w:val="nil"/>
                <w:between w:val="nil"/>
              </w:pBdr>
              <w:jc w:val="center"/>
              <w:rPr>
                <w:color w:val="000000"/>
                <w:sz w:val="24"/>
                <w:szCs w:val="24"/>
              </w:rPr>
            </w:pPr>
            <w:r>
              <w:rPr>
                <w:color w:val="000000"/>
                <w:sz w:val="24"/>
                <w:szCs w:val="24"/>
              </w:rPr>
              <w:t>Specialty</w:t>
            </w:r>
          </w:p>
        </w:tc>
        <w:tc>
          <w:tcPr>
            <w:tcW w:w="6300" w:type="dxa"/>
          </w:tcPr>
          <w:p w:rsidR="00D914E9" w:rsidRDefault="000C68E6">
            <w:pPr>
              <w:pBdr>
                <w:top w:val="nil"/>
                <w:left w:val="nil"/>
                <w:bottom w:val="nil"/>
                <w:right w:val="nil"/>
                <w:between w:val="nil"/>
              </w:pBdr>
              <w:rPr>
                <w:color w:val="000000"/>
                <w:sz w:val="24"/>
                <w:szCs w:val="24"/>
              </w:rPr>
            </w:pPr>
            <w:r>
              <w:rPr>
                <w:color w:val="000000"/>
                <w:sz w:val="24"/>
                <w:szCs w:val="24"/>
              </w:rPr>
              <w:t>6-05-0412-01 Management</w:t>
            </w:r>
          </w:p>
        </w:tc>
      </w:tr>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3</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Course of Study</w:t>
            </w:r>
          </w:p>
        </w:tc>
        <w:tc>
          <w:tcPr>
            <w:tcW w:w="6300"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both"/>
              <w:rPr>
                <w:color w:val="000000"/>
                <w:sz w:val="24"/>
                <w:szCs w:val="24"/>
              </w:rPr>
            </w:pPr>
            <w:r>
              <w:rPr>
                <w:color w:val="000000"/>
                <w:sz w:val="24"/>
                <w:szCs w:val="24"/>
              </w:rPr>
              <w:t>1</w:t>
            </w:r>
          </w:p>
        </w:tc>
      </w:tr>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4</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55763">
            <w:pPr>
              <w:pBdr>
                <w:top w:val="nil"/>
                <w:left w:val="nil"/>
                <w:bottom w:val="nil"/>
                <w:right w:val="nil"/>
                <w:between w:val="nil"/>
              </w:pBdr>
              <w:jc w:val="center"/>
              <w:rPr>
                <w:color w:val="000000"/>
                <w:sz w:val="24"/>
                <w:szCs w:val="24"/>
              </w:rPr>
            </w:pPr>
            <w:r>
              <w:rPr>
                <w:color w:val="000000"/>
                <w:sz w:val="24"/>
                <w:szCs w:val="24"/>
              </w:rPr>
              <w:t xml:space="preserve">Semester </w:t>
            </w:r>
          </w:p>
        </w:tc>
        <w:tc>
          <w:tcPr>
            <w:tcW w:w="6300"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both"/>
              <w:rPr>
                <w:color w:val="000000"/>
                <w:sz w:val="24"/>
                <w:szCs w:val="24"/>
              </w:rPr>
            </w:pPr>
            <w:r>
              <w:rPr>
                <w:color w:val="000000"/>
                <w:sz w:val="24"/>
                <w:szCs w:val="24"/>
              </w:rPr>
              <w:t>2</w:t>
            </w:r>
          </w:p>
        </w:tc>
      </w:tr>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5</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55763">
            <w:pPr>
              <w:pBdr>
                <w:top w:val="nil"/>
                <w:left w:val="nil"/>
                <w:bottom w:val="nil"/>
                <w:right w:val="nil"/>
                <w:between w:val="nil"/>
              </w:pBdr>
              <w:jc w:val="center"/>
              <w:rPr>
                <w:color w:val="000000"/>
                <w:sz w:val="24"/>
                <w:szCs w:val="24"/>
              </w:rPr>
            </w:pPr>
            <w:r>
              <w:rPr>
                <w:color w:val="000000"/>
                <w:sz w:val="24"/>
                <w:szCs w:val="24"/>
              </w:rPr>
              <w:t>C</w:t>
            </w:r>
            <w:r w:rsidR="000C68E6">
              <w:rPr>
                <w:color w:val="000000"/>
                <w:sz w:val="24"/>
                <w:szCs w:val="24"/>
              </w:rPr>
              <w:t>redit units</w:t>
            </w:r>
          </w:p>
        </w:tc>
        <w:tc>
          <w:tcPr>
            <w:tcW w:w="6300"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both"/>
              <w:rPr>
                <w:color w:val="000000"/>
                <w:sz w:val="24"/>
                <w:szCs w:val="24"/>
              </w:rPr>
            </w:pPr>
            <w:r>
              <w:rPr>
                <w:color w:val="000000"/>
                <w:sz w:val="24"/>
                <w:szCs w:val="24"/>
              </w:rPr>
              <w:t>3</w:t>
            </w:r>
          </w:p>
        </w:tc>
      </w:tr>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6</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Degree, title, full name</w:t>
            </w:r>
            <w:r w:rsidR="00055763">
              <w:rPr>
                <w:color w:val="000000"/>
                <w:sz w:val="24"/>
                <w:szCs w:val="24"/>
              </w:rPr>
              <w:t xml:space="preserve"> of lectures</w:t>
            </w:r>
          </w:p>
        </w:tc>
        <w:tc>
          <w:tcPr>
            <w:tcW w:w="6300" w:type="dxa"/>
            <w:tcBorders>
              <w:top w:val="single" w:sz="4" w:space="0" w:color="000000"/>
              <w:left w:val="single" w:sz="4" w:space="0" w:color="000000"/>
              <w:bottom w:val="single" w:sz="4" w:space="0" w:color="000000"/>
              <w:right w:val="single" w:sz="4" w:space="0" w:color="000000"/>
            </w:tcBorders>
          </w:tcPr>
          <w:p w:rsidR="00D914E9" w:rsidRDefault="00055763" w:rsidP="00D53FB1">
            <w:pPr>
              <w:pBdr>
                <w:top w:val="nil"/>
                <w:left w:val="nil"/>
                <w:bottom w:val="nil"/>
                <w:right w:val="nil"/>
                <w:between w:val="nil"/>
              </w:pBdr>
              <w:jc w:val="both"/>
              <w:rPr>
                <w:color w:val="000000"/>
                <w:sz w:val="24"/>
                <w:szCs w:val="24"/>
              </w:rPr>
            </w:pPr>
            <w:r>
              <w:rPr>
                <w:color w:val="000000"/>
                <w:sz w:val="24"/>
                <w:szCs w:val="24"/>
              </w:rPr>
              <w:t xml:space="preserve"> </w:t>
            </w:r>
            <w:proofErr w:type="spellStart"/>
            <w:r w:rsidR="000C68E6">
              <w:rPr>
                <w:color w:val="000000"/>
                <w:sz w:val="24"/>
                <w:szCs w:val="24"/>
              </w:rPr>
              <w:t>Lukin</w:t>
            </w:r>
            <w:proofErr w:type="spellEnd"/>
            <w:r w:rsidR="000C68E6">
              <w:rPr>
                <w:color w:val="000000"/>
                <w:sz w:val="24"/>
                <w:szCs w:val="24"/>
              </w:rPr>
              <w:t xml:space="preserve"> Sergey </w:t>
            </w:r>
            <w:proofErr w:type="spellStart"/>
            <w:r w:rsidR="000C68E6">
              <w:rPr>
                <w:color w:val="000000"/>
                <w:sz w:val="24"/>
                <w:szCs w:val="24"/>
              </w:rPr>
              <w:t>Vladimirovich</w:t>
            </w:r>
            <w:proofErr w:type="spellEnd"/>
            <w:r w:rsidR="00D53FB1">
              <w:rPr>
                <w:color w:val="000000"/>
                <w:sz w:val="24"/>
                <w:szCs w:val="24"/>
              </w:rPr>
              <w:t xml:space="preserve"> </w:t>
            </w:r>
            <w:r w:rsidR="00D53FB1">
              <w:rPr>
                <w:color w:val="000000"/>
                <w:sz w:val="24"/>
                <w:szCs w:val="24"/>
              </w:rPr>
              <w:t>Ph.D. in Economics</w:t>
            </w:r>
            <w:r w:rsidR="00D53FB1">
              <w:rPr>
                <w:color w:val="000000"/>
                <w:sz w:val="24"/>
                <w:szCs w:val="24"/>
              </w:rPr>
              <w:t>, p</w:t>
            </w:r>
            <w:bookmarkStart w:id="0" w:name="_GoBack"/>
            <w:bookmarkEnd w:id="0"/>
            <w:r w:rsidR="00D53FB1">
              <w:rPr>
                <w:color w:val="000000"/>
                <w:sz w:val="24"/>
                <w:szCs w:val="24"/>
              </w:rPr>
              <w:t>rofessor</w:t>
            </w:r>
          </w:p>
        </w:tc>
      </w:tr>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7</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55763">
            <w:pPr>
              <w:pBdr>
                <w:top w:val="nil"/>
                <w:left w:val="nil"/>
                <w:bottom w:val="nil"/>
                <w:right w:val="nil"/>
                <w:between w:val="nil"/>
              </w:pBdr>
              <w:jc w:val="center"/>
              <w:rPr>
                <w:color w:val="000000"/>
                <w:sz w:val="24"/>
                <w:szCs w:val="24"/>
              </w:rPr>
            </w:pPr>
            <w:r>
              <w:rPr>
                <w:color w:val="000000"/>
                <w:sz w:val="24"/>
                <w:szCs w:val="24"/>
              </w:rPr>
              <w:t>Objectives</w:t>
            </w:r>
          </w:p>
        </w:tc>
        <w:tc>
          <w:tcPr>
            <w:tcW w:w="6300" w:type="dxa"/>
            <w:tcBorders>
              <w:top w:val="single" w:sz="4" w:space="0" w:color="000000"/>
              <w:left w:val="single" w:sz="4" w:space="0" w:color="000000"/>
              <w:bottom w:val="single" w:sz="4" w:space="0" w:color="000000"/>
              <w:right w:val="single" w:sz="4" w:space="0" w:color="000000"/>
            </w:tcBorders>
          </w:tcPr>
          <w:p w:rsidR="00D914E9" w:rsidRDefault="00055763">
            <w:pPr>
              <w:pBdr>
                <w:top w:val="nil"/>
                <w:left w:val="nil"/>
                <w:bottom w:val="nil"/>
                <w:right w:val="nil"/>
                <w:between w:val="nil"/>
              </w:pBdr>
              <w:jc w:val="both"/>
              <w:rPr>
                <w:color w:val="000000"/>
                <w:sz w:val="24"/>
                <w:szCs w:val="24"/>
              </w:rPr>
            </w:pPr>
            <w:r>
              <w:rPr>
                <w:color w:val="000000"/>
                <w:sz w:val="24"/>
                <w:szCs w:val="24"/>
              </w:rPr>
              <w:t>F</w:t>
            </w:r>
            <w:r w:rsidR="000C68E6">
              <w:rPr>
                <w:color w:val="000000"/>
                <w:sz w:val="24"/>
                <w:szCs w:val="24"/>
              </w:rPr>
              <w:t>ormation of the necessary basic knowledge, skills and abilities of management activities on the basis of theoretical generalization of domestic and foreign experience, making management decisions, and implementing the management process. The main objective of the discipline is to provide systematized knowledge about the essence of the principles, methods and functions of management, the content and features of the manager’s work.</w:t>
            </w:r>
          </w:p>
          <w:p w:rsidR="00D914E9" w:rsidRDefault="00D914E9">
            <w:pPr>
              <w:pBdr>
                <w:top w:val="nil"/>
                <w:left w:val="nil"/>
                <w:bottom w:val="nil"/>
                <w:right w:val="nil"/>
                <w:between w:val="nil"/>
              </w:pBdr>
              <w:tabs>
                <w:tab w:val="left" w:pos="437"/>
              </w:tabs>
              <w:jc w:val="both"/>
              <w:rPr>
                <w:color w:val="000000"/>
                <w:sz w:val="24"/>
                <w:szCs w:val="24"/>
              </w:rPr>
            </w:pPr>
          </w:p>
        </w:tc>
      </w:tr>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8</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Prerequisite</w:t>
            </w:r>
            <w:r w:rsidR="00055763">
              <w:rPr>
                <w:color w:val="000000"/>
                <w:sz w:val="24"/>
                <w:szCs w:val="24"/>
              </w:rPr>
              <w:t>s</w:t>
            </w:r>
          </w:p>
          <w:p w:rsidR="00D914E9" w:rsidRDefault="00D914E9">
            <w:pPr>
              <w:pBdr>
                <w:top w:val="nil"/>
                <w:left w:val="nil"/>
                <w:bottom w:val="nil"/>
                <w:right w:val="nil"/>
                <w:between w:val="nil"/>
              </w:pBdr>
              <w:jc w:val="center"/>
              <w:rPr>
                <w:color w:val="000000"/>
                <w:sz w:val="24"/>
                <w:szCs w:val="24"/>
              </w:rPr>
            </w:pPr>
          </w:p>
        </w:tc>
        <w:tc>
          <w:tcPr>
            <w:tcW w:w="6300"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both"/>
              <w:rPr>
                <w:color w:val="000000"/>
                <w:sz w:val="24"/>
                <w:szCs w:val="24"/>
              </w:rPr>
            </w:pPr>
            <w:r>
              <w:rPr>
                <w:color w:val="000000"/>
                <w:sz w:val="24"/>
                <w:szCs w:val="24"/>
              </w:rPr>
              <w:t>Economic theory, “Psychology and ethics of business communication”, “Fundamentals of marketing”</w:t>
            </w:r>
          </w:p>
        </w:tc>
      </w:tr>
      <w:tr w:rsidR="00D914E9">
        <w:tc>
          <w:tcPr>
            <w:tcW w:w="468"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center"/>
              <w:rPr>
                <w:color w:val="000000"/>
                <w:sz w:val="24"/>
                <w:szCs w:val="24"/>
              </w:rPr>
            </w:pPr>
            <w:r>
              <w:rPr>
                <w:color w:val="000000"/>
                <w:sz w:val="24"/>
                <w:szCs w:val="24"/>
              </w:rPr>
              <w:t>9</w:t>
            </w:r>
          </w:p>
        </w:tc>
        <w:tc>
          <w:tcPr>
            <w:tcW w:w="2448" w:type="dxa"/>
            <w:tcBorders>
              <w:top w:val="single" w:sz="4" w:space="0" w:color="000000"/>
              <w:left w:val="single" w:sz="4" w:space="0" w:color="000000"/>
              <w:bottom w:val="single" w:sz="4" w:space="0" w:color="000000"/>
              <w:right w:val="single" w:sz="4" w:space="0" w:color="000000"/>
            </w:tcBorders>
          </w:tcPr>
          <w:p w:rsidR="00D914E9" w:rsidRDefault="00055763">
            <w:pPr>
              <w:pBdr>
                <w:top w:val="nil"/>
                <w:left w:val="nil"/>
                <w:bottom w:val="nil"/>
                <w:right w:val="nil"/>
                <w:between w:val="nil"/>
              </w:pBdr>
              <w:jc w:val="center"/>
              <w:rPr>
                <w:color w:val="000000"/>
                <w:sz w:val="24"/>
                <w:szCs w:val="24"/>
              </w:rPr>
            </w:pPr>
            <w:r>
              <w:rPr>
                <w:color w:val="000000"/>
                <w:sz w:val="24"/>
                <w:szCs w:val="24"/>
              </w:rPr>
              <w:t>Syllabus</w:t>
            </w:r>
          </w:p>
        </w:tc>
        <w:tc>
          <w:tcPr>
            <w:tcW w:w="6300" w:type="dxa"/>
            <w:tcBorders>
              <w:top w:val="single" w:sz="4" w:space="0" w:color="000000"/>
              <w:left w:val="single" w:sz="4" w:space="0" w:color="000000"/>
              <w:bottom w:val="single" w:sz="4" w:space="0" w:color="000000"/>
              <w:right w:val="single" w:sz="4" w:space="0" w:color="000000"/>
            </w:tcBorders>
          </w:tcPr>
          <w:p w:rsidR="00D914E9" w:rsidRDefault="000C68E6">
            <w:pPr>
              <w:pBdr>
                <w:top w:val="nil"/>
                <w:left w:val="nil"/>
                <w:bottom w:val="nil"/>
                <w:right w:val="nil"/>
                <w:between w:val="nil"/>
              </w:pBdr>
              <w:jc w:val="both"/>
              <w:rPr>
                <w:color w:val="000000"/>
                <w:sz w:val="24"/>
                <w:szCs w:val="24"/>
              </w:rPr>
            </w:pPr>
            <w:r>
              <w:rPr>
                <w:color w:val="000000"/>
                <w:sz w:val="24"/>
                <w:szCs w:val="24"/>
              </w:rPr>
              <w:t>The essence and concept of management. Development of theory and practice of management. Functions and principles of management</w:t>
            </w:r>
            <w:r>
              <w:rPr>
                <w:b/>
                <w:color w:val="000000"/>
                <w:sz w:val="24"/>
                <w:szCs w:val="24"/>
              </w:rPr>
              <w:t>.</w:t>
            </w:r>
            <w:r>
              <w:rPr>
                <w:color w:val="000000"/>
                <w:sz w:val="24"/>
                <w:szCs w:val="24"/>
              </w:rPr>
              <w:t xml:space="preserve">  Social responsibility and management ethics. Forms of organization of the management system. Organizational and legal forms. Organizational structures of enterprise management. Communication processes in the organization. Methods of managing an organization. Organizational goals and management strategies. Power and leadership. Staff motivation.</w:t>
            </w:r>
          </w:p>
          <w:p w:rsidR="00D914E9" w:rsidRDefault="000C68E6">
            <w:pPr>
              <w:pBdr>
                <w:top w:val="nil"/>
                <w:left w:val="nil"/>
                <w:bottom w:val="nil"/>
                <w:right w:val="nil"/>
                <w:between w:val="nil"/>
              </w:pBdr>
              <w:shd w:val="clear" w:color="auto" w:fill="FFFFFF"/>
              <w:jc w:val="both"/>
              <w:rPr>
                <w:color w:val="000000"/>
                <w:sz w:val="24"/>
                <w:szCs w:val="24"/>
              </w:rPr>
            </w:pPr>
            <w:r>
              <w:rPr>
                <w:color w:val="000000"/>
                <w:sz w:val="24"/>
                <w:szCs w:val="24"/>
              </w:rPr>
              <w:t>Conflict management in the organization. Theory and practice of managerial decision making.</w:t>
            </w:r>
          </w:p>
          <w:p w:rsidR="00D914E9" w:rsidRDefault="000C68E6">
            <w:pPr>
              <w:pBdr>
                <w:top w:val="nil"/>
                <w:left w:val="nil"/>
                <w:bottom w:val="nil"/>
                <w:right w:val="nil"/>
                <w:between w:val="nil"/>
              </w:pBdr>
              <w:shd w:val="clear" w:color="auto" w:fill="FFFFFF"/>
              <w:jc w:val="both"/>
              <w:rPr>
                <w:color w:val="000000"/>
                <w:sz w:val="24"/>
                <w:szCs w:val="24"/>
              </w:rPr>
            </w:pPr>
            <w:r>
              <w:rPr>
                <w:color w:val="000000"/>
                <w:sz w:val="24"/>
                <w:szCs w:val="24"/>
              </w:rPr>
              <w:t>Personnel Management. Organization of managerial work. Management effectiveness assessment.</w:t>
            </w:r>
          </w:p>
          <w:p w:rsidR="00D914E9" w:rsidRDefault="00D914E9">
            <w:pPr>
              <w:pBdr>
                <w:top w:val="nil"/>
                <w:left w:val="nil"/>
                <w:bottom w:val="nil"/>
                <w:right w:val="nil"/>
                <w:between w:val="nil"/>
              </w:pBdr>
              <w:ind w:left="34"/>
              <w:jc w:val="both"/>
              <w:rPr>
                <w:color w:val="000000"/>
                <w:sz w:val="24"/>
                <w:szCs w:val="24"/>
              </w:rPr>
            </w:pPr>
          </w:p>
        </w:tc>
      </w:tr>
      <w:tr w:rsidR="000C68E6" w:rsidRPr="00D53FB1">
        <w:tc>
          <w:tcPr>
            <w:tcW w:w="468" w:type="dxa"/>
            <w:tcBorders>
              <w:top w:val="single" w:sz="4" w:space="0" w:color="000000"/>
              <w:left w:val="single" w:sz="4" w:space="0" w:color="000000"/>
              <w:bottom w:val="single" w:sz="4" w:space="0" w:color="000000"/>
              <w:right w:val="single" w:sz="4" w:space="0" w:color="000000"/>
            </w:tcBorders>
          </w:tcPr>
          <w:p w:rsidR="000C68E6" w:rsidRDefault="000C68E6" w:rsidP="000C68E6">
            <w:pPr>
              <w:pBdr>
                <w:top w:val="nil"/>
                <w:left w:val="nil"/>
                <w:bottom w:val="nil"/>
                <w:right w:val="nil"/>
                <w:between w:val="nil"/>
              </w:pBdr>
              <w:jc w:val="center"/>
              <w:rPr>
                <w:color w:val="000000"/>
                <w:sz w:val="24"/>
                <w:szCs w:val="24"/>
              </w:rPr>
            </w:pPr>
            <w:r>
              <w:rPr>
                <w:color w:val="000000"/>
                <w:sz w:val="24"/>
                <w:szCs w:val="24"/>
              </w:rPr>
              <w:t>10</w:t>
            </w:r>
          </w:p>
        </w:tc>
        <w:tc>
          <w:tcPr>
            <w:tcW w:w="2448" w:type="dxa"/>
            <w:tcBorders>
              <w:top w:val="single" w:sz="4" w:space="0" w:color="000000"/>
              <w:left w:val="single" w:sz="4" w:space="0" w:color="000000"/>
              <w:bottom w:val="single" w:sz="4" w:space="0" w:color="000000"/>
              <w:right w:val="single" w:sz="4" w:space="0" w:color="000000"/>
            </w:tcBorders>
          </w:tcPr>
          <w:p w:rsidR="000C68E6" w:rsidRDefault="00055763" w:rsidP="000C68E6">
            <w:pPr>
              <w:pBdr>
                <w:top w:val="nil"/>
                <w:left w:val="nil"/>
                <w:bottom w:val="nil"/>
                <w:right w:val="nil"/>
                <w:between w:val="nil"/>
              </w:pBdr>
              <w:jc w:val="center"/>
              <w:rPr>
                <w:color w:val="000000"/>
                <w:sz w:val="24"/>
                <w:szCs w:val="24"/>
              </w:rPr>
            </w:pPr>
            <w:r>
              <w:rPr>
                <w:color w:val="000000"/>
                <w:sz w:val="24"/>
                <w:szCs w:val="24"/>
              </w:rPr>
              <w:t>References</w:t>
            </w:r>
          </w:p>
        </w:tc>
        <w:tc>
          <w:tcPr>
            <w:tcW w:w="6300" w:type="dxa"/>
            <w:tcBorders>
              <w:top w:val="single" w:sz="4" w:space="0" w:color="000000"/>
              <w:left w:val="single" w:sz="4" w:space="0" w:color="000000"/>
              <w:bottom w:val="single" w:sz="4" w:space="0" w:color="000000"/>
              <w:right w:val="single" w:sz="4" w:space="0" w:color="000000"/>
            </w:tcBorders>
          </w:tcPr>
          <w:p w:rsidR="000C68E6" w:rsidRPr="009F0312" w:rsidRDefault="000C68E6" w:rsidP="000C68E6">
            <w:pPr>
              <w:pStyle w:val="a8"/>
              <w:numPr>
                <w:ilvl w:val="0"/>
                <w:numId w:val="2"/>
              </w:numPr>
              <w:jc w:val="both"/>
              <w:rPr>
                <w:sz w:val="24"/>
                <w:szCs w:val="24"/>
              </w:rPr>
            </w:pPr>
            <w:proofErr w:type="spellStart"/>
            <w:r w:rsidRPr="009F0312">
              <w:rPr>
                <w:sz w:val="24"/>
                <w:szCs w:val="24"/>
              </w:rPr>
              <w:t>Абчук</w:t>
            </w:r>
            <w:proofErr w:type="spellEnd"/>
            <w:r w:rsidRPr="009F0312">
              <w:rPr>
                <w:sz w:val="24"/>
                <w:szCs w:val="24"/>
              </w:rPr>
              <w:t>, В. А.  Менеджмент в 2 ч. Часть 1</w:t>
            </w:r>
            <w:proofErr w:type="gramStart"/>
            <w:r w:rsidRPr="009F0312">
              <w:rPr>
                <w:sz w:val="24"/>
                <w:szCs w:val="24"/>
              </w:rPr>
              <w:t> :</w:t>
            </w:r>
            <w:proofErr w:type="gramEnd"/>
            <w:r w:rsidRPr="009F0312">
              <w:rPr>
                <w:sz w:val="24"/>
                <w:szCs w:val="24"/>
              </w:rPr>
              <w:t xml:space="preserve"> учебник и практикум для вузов / В. А. </w:t>
            </w:r>
            <w:proofErr w:type="spellStart"/>
            <w:r w:rsidRPr="009F0312">
              <w:rPr>
                <w:sz w:val="24"/>
                <w:szCs w:val="24"/>
              </w:rPr>
              <w:t>Абчук</w:t>
            </w:r>
            <w:proofErr w:type="spellEnd"/>
            <w:r w:rsidRPr="009F0312">
              <w:rPr>
                <w:sz w:val="24"/>
                <w:szCs w:val="24"/>
              </w:rPr>
              <w:t>, С. Ю. </w:t>
            </w:r>
            <w:proofErr w:type="spellStart"/>
            <w:r w:rsidRPr="009F0312">
              <w:rPr>
                <w:sz w:val="24"/>
                <w:szCs w:val="24"/>
              </w:rPr>
              <w:t>Трапицын</w:t>
            </w:r>
            <w:proofErr w:type="spellEnd"/>
            <w:r w:rsidRPr="009F0312">
              <w:rPr>
                <w:sz w:val="24"/>
                <w:szCs w:val="24"/>
              </w:rPr>
              <w:t xml:space="preserve">, В. В. Тимченко. – 3-е изд., </w:t>
            </w:r>
            <w:proofErr w:type="spellStart"/>
            <w:r w:rsidRPr="009F0312">
              <w:rPr>
                <w:sz w:val="24"/>
                <w:szCs w:val="24"/>
              </w:rPr>
              <w:t>испр</w:t>
            </w:r>
            <w:proofErr w:type="spellEnd"/>
            <w:r w:rsidRPr="009F0312">
              <w:rPr>
                <w:sz w:val="24"/>
                <w:szCs w:val="24"/>
              </w:rPr>
              <w:t xml:space="preserve">. и доп. – Москва : Издательство </w:t>
            </w:r>
            <w:proofErr w:type="spellStart"/>
            <w:r w:rsidRPr="009F0312">
              <w:rPr>
                <w:sz w:val="24"/>
                <w:szCs w:val="24"/>
              </w:rPr>
              <w:t>Юрайт</w:t>
            </w:r>
            <w:proofErr w:type="spellEnd"/>
            <w:r w:rsidRPr="009F0312">
              <w:rPr>
                <w:sz w:val="24"/>
                <w:szCs w:val="24"/>
              </w:rPr>
              <w:t>, 2020. – 239 с.</w:t>
            </w:r>
          </w:p>
          <w:p w:rsidR="000C68E6" w:rsidRPr="009F0312" w:rsidRDefault="000C68E6" w:rsidP="000C68E6">
            <w:pPr>
              <w:pStyle w:val="a8"/>
              <w:numPr>
                <w:ilvl w:val="0"/>
                <w:numId w:val="2"/>
              </w:numPr>
              <w:jc w:val="both"/>
              <w:rPr>
                <w:sz w:val="24"/>
                <w:szCs w:val="24"/>
              </w:rPr>
            </w:pPr>
            <w:proofErr w:type="spellStart"/>
            <w:r w:rsidRPr="009F0312">
              <w:rPr>
                <w:sz w:val="24"/>
                <w:szCs w:val="24"/>
              </w:rPr>
              <w:t>Абчук</w:t>
            </w:r>
            <w:proofErr w:type="spellEnd"/>
            <w:r w:rsidRPr="009F0312">
              <w:rPr>
                <w:sz w:val="24"/>
                <w:szCs w:val="24"/>
              </w:rPr>
              <w:t>, В. А.  Менеджмент в 2 ч. Часть 2</w:t>
            </w:r>
            <w:proofErr w:type="gramStart"/>
            <w:r w:rsidRPr="009F0312">
              <w:rPr>
                <w:sz w:val="24"/>
                <w:szCs w:val="24"/>
              </w:rPr>
              <w:t> :</w:t>
            </w:r>
            <w:proofErr w:type="gramEnd"/>
            <w:r w:rsidRPr="009F0312">
              <w:rPr>
                <w:sz w:val="24"/>
                <w:szCs w:val="24"/>
              </w:rPr>
              <w:t xml:space="preserve"> учебник и практикум для вузов / В. А. </w:t>
            </w:r>
            <w:proofErr w:type="spellStart"/>
            <w:r w:rsidRPr="009F0312">
              <w:rPr>
                <w:sz w:val="24"/>
                <w:szCs w:val="24"/>
              </w:rPr>
              <w:t>Абчук</w:t>
            </w:r>
            <w:proofErr w:type="spellEnd"/>
            <w:r w:rsidRPr="009F0312">
              <w:rPr>
                <w:sz w:val="24"/>
                <w:szCs w:val="24"/>
              </w:rPr>
              <w:t>, С. Ю. </w:t>
            </w:r>
            <w:proofErr w:type="spellStart"/>
            <w:r w:rsidRPr="009F0312">
              <w:rPr>
                <w:sz w:val="24"/>
                <w:szCs w:val="24"/>
              </w:rPr>
              <w:t>Трапицын</w:t>
            </w:r>
            <w:proofErr w:type="spellEnd"/>
            <w:r w:rsidRPr="009F0312">
              <w:rPr>
                <w:sz w:val="24"/>
                <w:szCs w:val="24"/>
              </w:rPr>
              <w:t xml:space="preserve">, В. В. Тимченко. – 3-е изд., </w:t>
            </w:r>
            <w:proofErr w:type="spellStart"/>
            <w:r w:rsidRPr="009F0312">
              <w:rPr>
                <w:sz w:val="24"/>
                <w:szCs w:val="24"/>
              </w:rPr>
              <w:t>испр</w:t>
            </w:r>
            <w:proofErr w:type="spellEnd"/>
            <w:r w:rsidRPr="009F0312">
              <w:rPr>
                <w:sz w:val="24"/>
                <w:szCs w:val="24"/>
              </w:rPr>
              <w:t xml:space="preserve">. и доп. – Москва : Издательство </w:t>
            </w:r>
            <w:proofErr w:type="spellStart"/>
            <w:r w:rsidRPr="009F0312">
              <w:rPr>
                <w:sz w:val="24"/>
                <w:szCs w:val="24"/>
              </w:rPr>
              <w:t>Юрайт</w:t>
            </w:r>
            <w:proofErr w:type="spellEnd"/>
            <w:r w:rsidRPr="009F0312">
              <w:rPr>
                <w:sz w:val="24"/>
                <w:szCs w:val="24"/>
              </w:rPr>
              <w:t>, 2021. – 249 с. </w:t>
            </w:r>
          </w:p>
          <w:p w:rsidR="000C68E6" w:rsidRPr="009F0312" w:rsidRDefault="000C68E6" w:rsidP="000C68E6">
            <w:pPr>
              <w:pStyle w:val="a8"/>
              <w:numPr>
                <w:ilvl w:val="0"/>
                <w:numId w:val="2"/>
              </w:numPr>
              <w:jc w:val="both"/>
              <w:rPr>
                <w:sz w:val="24"/>
                <w:szCs w:val="24"/>
              </w:rPr>
            </w:pPr>
            <w:proofErr w:type="spellStart"/>
            <w:r w:rsidRPr="009F0312">
              <w:rPr>
                <w:sz w:val="24"/>
                <w:szCs w:val="24"/>
              </w:rPr>
              <w:t>Айдаркина</w:t>
            </w:r>
            <w:proofErr w:type="spellEnd"/>
            <w:r w:rsidRPr="009F0312">
              <w:rPr>
                <w:sz w:val="24"/>
                <w:szCs w:val="24"/>
              </w:rPr>
              <w:t>, Е. Е. Теория и практика управления</w:t>
            </w:r>
            <w:proofErr w:type="gramStart"/>
            <w:r w:rsidRPr="009F0312">
              <w:rPr>
                <w:sz w:val="24"/>
                <w:szCs w:val="24"/>
              </w:rPr>
              <w:t xml:space="preserve"> :</w:t>
            </w:r>
            <w:proofErr w:type="gramEnd"/>
            <w:r w:rsidRPr="009F0312">
              <w:rPr>
                <w:sz w:val="24"/>
                <w:szCs w:val="24"/>
              </w:rPr>
              <w:t xml:space="preserve"> учебное пособие / Е. Е. </w:t>
            </w:r>
            <w:proofErr w:type="spellStart"/>
            <w:r w:rsidRPr="009F0312">
              <w:rPr>
                <w:sz w:val="24"/>
                <w:szCs w:val="24"/>
              </w:rPr>
              <w:t>Айдаркина</w:t>
            </w:r>
            <w:proofErr w:type="spellEnd"/>
            <w:r w:rsidRPr="009F0312">
              <w:rPr>
                <w:sz w:val="24"/>
                <w:szCs w:val="24"/>
              </w:rPr>
              <w:t xml:space="preserve"> ; Южный федеральный университет. — Ростов-на-Дону</w:t>
            </w:r>
            <w:proofErr w:type="gramStart"/>
            <w:r w:rsidRPr="009F0312">
              <w:rPr>
                <w:sz w:val="24"/>
                <w:szCs w:val="24"/>
              </w:rPr>
              <w:t xml:space="preserve"> ;</w:t>
            </w:r>
            <w:proofErr w:type="gramEnd"/>
            <w:r w:rsidRPr="009F0312">
              <w:rPr>
                <w:sz w:val="24"/>
                <w:szCs w:val="24"/>
              </w:rPr>
              <w:t xml:space="preserve"> Таганрог : Издательство Южного федерального университета, 2020. — 164 с. </w:t>
            </w:r>
          </w:p>
          <w:p w:rsidR="000C68E6" w:rsidRPr="009F0312" w:rsidRDefault="000C68E6" w:rsidP="000C68E6">
            <w:pPr>
              <w:pStyle w:val="a8"/>
              <w:numPr>
                <w:ilvl w:val="0"/>
                <w:numId w:val="2"/>
              </w:numPr>
              <w:jc w:val="both"/>
              <w:rPr>
                <w:sz w:val="24"/>
                <w:szCs w:val="24"/>
              </w:rPr>
            </w:pPr>
            <w:proofErr w:type="spellStart"/>
            <w:r w:rsidRPr="009F0312">
              <w:rPr>
                <w:sz w:val="24"/>
                <w:szCs w:val="24"/>
              </w:rPr>
              <w:t>Анопченко</w:t>
            </w:r>
            <w:proofErr w:type="spellEnd"/>
            <w:r w:rsidRPr="009F0312">
              <w:rPr>
                <w:sz w:val="24"/>
                <w:szCs w:val="24"/>
              </w:rPr>
              <w:t xml:space="preserve">, Т. Ю. Менеджмент: кейсы, тренинги, деловые игры. Практикум / Т. Ю. </w:t>
            </w:r>
            <w:proofErr w:type="spellStart"/>
            <w:r w:rsidRPr="009F0312">
              <w:rPr>
                <w:sz w:val="24"/>
                <w:szCs w:val="24"/>
              </w:rPr>
              <w:t>Анопченко</w:t>
            </w:r>
            <w:proofErr w:type="spellEnd"/>
            <w:r w:rsidRPr="009F0312">
              <w:rPr>
                <w:sz w:val="24"/>
                <w:szCs w:val="24"/>
              </w:rPr>
              <w:t xml:space="preserve">, А. М. </w:t>
            </w:r>
            <w:proofErr w:type="spellStart"/>
            <w:r w:rsidRPr="009F0312">
              <w:rPr>
                <w:sz w:val="24"/>
                <w:szCs w:val="24"/>
              </w:rPr>
              <w:t>Григан</w:t>
            </w:r>
            <w:proofErr w:type="spellEnd"/>
            <w:r w:rsidRPr="009F0312">
              <w:rPr>
                <w:sz w:val="24"/>
                <w:szCs w:val="24"/>
              </w:rPr>
              <w:t xml:space="preserve">, А. А. </w:t>
            </w:r>
            <w:proofErr w:type="spellStart"/>
            <w:r w:rsidRPr="009F0312">
              <w:rPr>
                <w:sz w:val="24"/>
                <w:szCs w:val="24"/>
              </w:rPr>
              <w:t>Лысоченко</w:t>
            </w:r>
            <w:proofErr w:type="spellEnd"/>
            <w:r w:rsidRPr="009F0312">
              <w:rPr>
                <w:sz w:val="24"/>
                <w:szCs w:val="24"/>
              </w:rPr>
              <w:t xml:space="preserve"> [и др.]. — 4-е изд., стер. – Москва</w:t>
            </w:r>
            <w:proofErr w:type="gramStart"/>
            <w:r w:rsidRPr="009F0312">
              <w:rPr>
                <w:sz w:val="24"/>
                <w:szCs w:val="24"/>
              </w:rPr>
              <w:t xml:space="preserve"> :</w:t>
            </w:r>
            <w:proofErr w:type="gramEnd"/>
            <w:r w:rsidRPr="009F0312">
              <w:rPr>
                <w:sz w:val="24"/>
                <w:szCs w:val="24"/>
              </w:rPr>
              <w:t xml:space="preserve"> Дашков и</w:t>
            </w:r>
            <w:proofErr w:type="gramStart"/>
            <w:r w:rsidRPr="009F0312">
              <w:rPr>
                <w:sz w:val="24"/>
                <w:szCs w:val="24"/>
              </w:rPr>
              <w:t xml:space="preserve"> К</w:t>
            </w:r>
            <w:proofErr w:type="gramEnd"/>
            <w:r w:rsidRPr="009F0312">
              <w:rPr>
                <w:sz w:val="24"/>
                <w:szCs w:val="24"/>
              </w:rPr>
              <w:t>, 2019. — 282 с. </w:t>
            </w:r>
          </w:p>
          <w:p w:rsidR="000C68E6" w:rsidRPr="009F0312" w:rsidRDefault="000C68E6" w:rsidP="000C68E6">
            <w:pPr>
              <w:pStyle w:val="a8"/>
              <w:numPr>
                <w:ilvl w:val="0"/>
                <w:numId w:val="2"/>
              </w:numPr>
              <w:jc w:val="both"/>
              <w:rPr>
                <w:sz w:val="24"/>
                <w:szCs w:val="24"/>
              </w:rPr>
            </w:pPr>
            <w:proofErr w:type="spellStart"/>
            <w:r w:rsidRPr="009F0312">
              <w:rPr>
                <w:sz w:val="24"/>
                <w:szCs w:val="24"/>
              </w:rPr>
              <w:lastRenderedPageBreak/>
              <w:t>Барышев</w:t>
            </w:r>
            <w:proofErr w:type="spellEnd"/>
            <w:r w:rsidRPr="009F0312">
              <w:rPr>
                <w:sz w:val="24"/>
                <w:szCs w:val="24"/>
              </w:rPr>
              <w:t>, А. В. Основы разработки управленческого решения</w:t>
            </w:r>
            <w:proofErr w:type="gramStart"/>
            <w:r w:rsidRPr="009F0312">
              <w:rPr>
                <w:sz w:val="24"/>
                <w:szCs w:val="24"/>
              </w:rPr>
              <w:t xml:space="preserve"> :</w:t>
            </w:r>
            <w:proofErr w:type="gramEnd"/>
            <w:r w:rsidRPr="009F0312">
              <w:rPr>
                <w:sz w:val="24"/>
                <w:szCs w:val="24"/>
              </w:rPr>
              <w:t xml:space="preserve"> учебное пособие / А.В. </w:t>
            </w:r>
            <w:proofErr w:type="spellStart"/>
            <w:r w:rsidRPr="009F0312">
              <w:rPr>
                <w:sz w:val="24"/>
                <w:szCs w:val="24"/>
              </w:rPr>
              <w:t>Барышев</w:t>
            </w:r>
            <w:proofErr w:type="spellEnd"/>
            <w:r w:rsidRPr="009F0312">
              <w:rPr>
                <w:sz w:val="24"/>
                <w:szCs w:val="24"/>
              </w:rPr>
              <w:t>. – Москва</w:t>
            </w:r>
            <w:proofErr w:type="gramStart"/>
            <w:r w:rsidRPr="009F0312">
              <w:rPr>
                <w:sz w:val="24"/>
                <w:szCs w:val="24"/>
              </w:rPr>
              <w:t xml:space="preserve"> :</w:t>
            </w:r>
            <w:proofErr w:type="gramEnd"/>
            <w:r w:rsidRPr="009F0312">
              <w:rPr>
                <w:sz w:val="24"/>
                <w:szCs w:val="24"/>
              </w:rPr>
              <w:t xml:space="preserve"> ФОРУМ</w:t>
            </w:r>
            <w:proofErr w:type="gramStart"/>
            <w:r w:rsidRPr="009F0312">
              <w:rPr>
                <w:sz w:val="24"/>
                <w:szCs w:val="24"/>
              </w:rPr>
              <w:t xml:space="preserve"> :</w:t>
            </w:r>
            <w:proofErr w:type="gramEnd"/>
            <w:r w:rsidRPr="009F0312">
              <w:rPr>
                <w:sz w:val="24"/>
                <w:szCs w:val="24"/>
              </w:rPr>
              <w:t xml:space="preserve"> ИНФРА-М, 2021. – 164 с. </w:t>
            </w:r>
          </w:p>
          <w:p w:rsidR="000C68E6" w:rsidRPr="009F0312" w:rsidRDefault="000C68E6" w:rsidP="000C68E6">
            <w:pPr>
              <w:pStyle w:val="a8"/>
              <w:numPr>
                <w:ilvl w:val="0"/>
                <w:numId w:val="2"/>
              </w:numPr>
              <w:jc w:val="both"/>
              <w:rPr>
                <w:sz w:val="24"/>
                <w:szCs w:val="24"/>
              </w:rPr>
            </w:pPr>
            <w:r w:rsidRPr="009F0312">
              <w:rPr>
                <w:sz w:val="24"/>
                <w:szCs w:val="24"/>
              </w:rPr>
              <w:t>Безручко, П. Практики регулярного менеджмента: управление исполнением, управление командой / Павел Безручко. — Москва</w:t>
            </w:r>
            <w:proofErr w:type="gramStart"/>
            <w:r w:rsidRPr="009F0312">
              <w:rPr>
                <w:sz w:val="24"/>
                <w:szCs w:val="24"/>
              </w:rPr>
              <w:t xml:space="preserve"> :</w:t>
            </w:r>
            <w:proofErr w:type="gramEnd"/>
            <w:r w:rsidRPr="009F0312">
              <w:rPr>
                <w:sz w:val="24"/>
                <w:szCs w:val="24"/>
              </w:rPr>
              <w:t xml:space="preserve"> Альпина </w:t>
            </w:r>
            <w:proofErr w:type="spellStart"/>
            <w:r w:rsidRPr="009F0312">
              <w:rPr>
                <w:sz w:val="24"/>
                <w:szCs w:val="24"/>
              </w:rPr>
              <w:t>Паблишер</w:t>
            </w:r>
            <w:proofErr w:type="spellEnd"/>
            <w:r w:rsidRPr="009F0312">
              <w:rPr>
                <w:sz w:val="24"/>
                <w:szCs w:val="24"/>
              </w:rPr>
              <w:t>, 2019. — 368 с. </w:t>
            </w:r>
          </w:p>
          <w:p w:rsidR="000C68E6" w:rsidRPr="009F0312" w:rsidRDefault="000C68E6" w:rsidP="000C68E6">
            <w:pPr>
              <w:pStyle w:val="a8"/>
              <w:numPr>
                <w:ilvl w:val="0"/>
                <w:numId w:val="2"/>
              </w:numPr>
              <w:jc w:val="both"/>
              <w:rPr>
                <w:sz w:val="24"/>
                <w:szCs w:val="24"/>
              </w:rPr>
            </w:pPr>
            <w:r w:rsidRPr="009F0312">
              <w:rPr>
                <w:sz w:val="24"/>
                <w:szCs w:val="24"/>
              </w:rPr>
              <w:t>Борискина, Т. Б. 454 вопроса по менеджменту</w:t>
            </w:r>
            <w:proofErr w:type="gramStart"/>
            <w:r w:rsidRPr="009F0312">
              <w:rPr>
                <w:sz w:val="24"/>
                <w:szCs w:val="24"/>
              </w:rPr>
              <w:t xml:space="preserve"> :</w:t>
            </w:r>
            <w:proofErr w:type="gramEnd"/>
            <w:r w:rsidRPr="009F0312">
              <w:rPr>
                <w:sz w:val="24"/>
                <w:szCs w:val="24"/>
              </w:rPr>
              <w:t xml:space="preserve"> учебное пособие / Т. Б. Борискина, О. С. </w:t>
            </w:r>
            <w:proofErr w:type="spellStart"/>
            <w:r w:rsidRPr="009F0312">
              <w:rPr>
                <w:sz w:val="24"/>
                <w:szCs w:val="24"/>
              </w:rPr>
              <w:t>Пескова</w:t>
            </w:r>
            <w:proofErr w:type="spellEnd"/>
            <w:r w:rsidRPr="009F0312">
              <w:rPr>
                <w:sz w:val="24"/>
                <w:szCs w:val="24"/>
              </w:rPr>
              <w:t>. – Москва</w:t>
            </w:r>
            <w:proofErr w:type="gramStart"/>
            <w:r w:rsidRPr="009F0312">
              <w:rPr>
                <w:sz w:val="24"/>
                <w:szCs w:val="24"/>
              </w:rPr>
              <w:t xml:space="preserve"> :</w:t>
            </w:r>
            <w:proofErr w:type="gramEnd"/>
            <w:r w:rsidRPr="009F0312">
              <w:rPr>
                <w:sz w:val="24"/>
                <w:szCs w:val="24"/>
              </w:rPr>
              <w:t xml:space="preserve"> ИНФРА-М, 2019. – 100 с. </w:t>
            </w:r>
          </w:p>
          <w:p w:rsidR="000C68E6" w:rsidRPr="009F0312" w:rsidRDefault="000C68E6" w:rsidP="000C68E6">
            <w:pPr>
              <w:pStyle w:val="a6"/>
              <w:spacing w:after="0"/>
              <w:jc w:val="both"/>
              <w:rPr>
                <w:color w:val="000000"/>
                <w:lang w:val="ru-RU"/>
              </w:rPr>
            </w:pPr>
          </w:p>
        </w:tc>
      </w:tr>
      <w:tr w:rsidR="000C68E6">
        <w:tc>
          <w:tcPr>
            <w:tcW w:w="468" w:type="dxa"/>
            <w:tcBorders>
              <w:top w:val="single" w:sz="4" w:space="0" w:color="000000"/>
              <w:left w:val="single" w:sz="4" w:space="0" w:color="000000"/>
              <w:bottom w:val="single" w:sz="4" w:space="0" w:color="000000"/>
              <w:right w:val="single" w:sz="4" w:space="0" w:color="000000"/>
            </w:tcBorders>
          </w:tcPr>
          <w:p w:rsidR="000C68E6" w:rsidRDefault="000C68E6" w:rsidP="000C68E6">
            <w:pPr>
              <w:pBdr>
                <w:top w:val="nil"/>
                <w:left w:val="nil"/>
                <w:bottom w:val="nil"/>
                <w:right w:val="nil"/>
                <w:between w:val="nil"/>
              </w:pBdr>
              <w:jc w:val="center"/>
              <w:rPr>
                <w:color w:val="000000"/>
                <w:sz w:val="24"/>
                <w:szCs w:val="24"/>
              </w:rPr>
            </w:pPr>
            <w:r>
              <w:rPr>
                <w:color w:val="000000"/>
                <w:sz w:val="24"/>
                <w:szCs w:val="24"/>
              </w:rPr>
              <w:lastRenderedPageBreak/>
              <w:t>11</w:t>
            </w:r>
          </w:p>
        </w:tc>
        <w:tc>
          <w:tcPr>
            <w:tcW w:w="2448" w:type="dxa"/>
            <w:tcBorders>
              <w:top w:val="single" w:sz="4" w:space="0" w:color="000000"/>
              <w:left w:val="single" w:sz="4" w:space="0" w:color="000000"/>
              <w:bottom w:val="single" w:sz="4" w:space="0" w:color="000000"/>
              <w:right w:val="single" w:sz="4" w:space="0" w:color="000000"/>
            </w:tcBorders>
          </w:tcPr>
          <w:p w:rsidR="000C68E6" w:rsidRDefault="000C68E6" w:rsidP="000C68E6">
            <w:pPr>
              <w:pBdr>
                <w:top w:val="nil"/>
                <w:left w:val="nil"/>
                <w:bottom w:val="nil"/>
                <w:right w:val="nil"/>
                <w:between w:val="nil"/>
              </w:pBdr>
              <w:jc w:val="center"/>
              <w:rPr>
                <w:color w:val="000000"/>
                <w:sz w:val="24"/>
                <w:szCs w:val="24"/>
              </w:rPr>
            </w:pPr>
            <w:r>
              <w:rPr>
                <w:color w:val="000000"/>
                <w:sz w:val="24"/>
                <w:szCs w:val="24"/>
              </w:rPr>
              <w:t>Teaching methods</w:t>
            </w:r>
          </w:p>
        </w:tc>
        <w:tc>
          <w:tcPr>
            <w:tcW w:w="6300" w:type="dxa"/>
            <w:tcBorders>
              <w:top w:val="single" w:sz="4" w:space="0" w:color="000000"/>
              <w:left w:val="single" w:sz="4" w:space="0" w:color="000000"/>
              <w:bottom w:val="single" w:sz="4" w:space="0" w:color="000000"/>
              <w:right w:val="single" w:sz="4" w:space="0" w:color="000000"/>
            </w:tcBorders>
          </w:tcPr>
          <w:p w:rsidR="000C68E6" w:rsidRDefault="000C68E6" w:rsidP="000C68E6">
            <w:pPr>
              <w:pBdr>
                <w:top w:val="nil"/>
                <w:left w:val="nil"/>
                <w:bottom w:val="nil"/>
                <w:right w:val="nil"/>
                <w:between w:val="nil"/>
              </w:pBdr>
              <w:jc w:val="both"/>
              <w:rPr>
                <w:color w:val="000000"/>
                <w:sz w:val="24"/>
                <w:szCs w:val="24"/>
              </w:rPr>
            </w:pPr>
            <w:r>
              <w:rPr>
                <w:color w:val="000000"/>
                <w:sz w:val="24"/>
                <w:szCs w:val="24"/>
              </w:rPr>
              <w:t>dialogical, practical, comparative, problematic, generalizing, analytical.</w:t>
            </w:r>
          </w:p>
        </w:tc>
      </w:tr>
      <w:tr w:rsidR="000C68E6">
        <w:tc>
          <w:tcPr>
            <w:tcW w:w="468" w:type="dxa"/>
            <w:tcBorders>
              <w:top w:val="single" w:sz="4" w:space="0" w:color="000000"/>
              <w:left w:val="single" w:sz="4" w:space="0" w:color="000000"/>
              <w:bottom w:val="single" w:sz="4" w:space="0" w:color="000000"/>
              <w:right w:val="single" w:sz="4" w:space="0" w:color="000000"/>
            </w:tcBorders>
          </w:tcPr>
          <w:p w:rsidR="000C68E6" w:rsidRDefault="000C68E6" w:rsidP="000C68E6">
            <w:pPr>
              <w:pBdr>
                <w:top w:val="nil"/>
                <w:left w:val="nil"/>
                <w:bottom w:val="nil"/>
                <w:right w:val="nil"/>
                <w:between w:val="nil"/>
              </w:pBdr>
              <w:jc w:val="center"/>
              <w:rPr>
                <w:color w:val="000000"/>
                <w:sz w:val="24"/>
                <w:szCs w:val="24"/>
              </w:rPr>
            </w:pPr>
            <w:r>
              <w:rPr>
                <w:color w:val="000000"/>
                <w:sz w:val="24"/>
                <w:szCs w:val="24"/>
              </w:rPr>
              <w:t>12</w:t>
            </w:r>
          </w:p>
        </w:tc>
        <w:tc>
          <w:tcPr>
            <w:tcW w:w="2448" w:type="dxa"/>
            <w:tcBorders>
              <w:top w:val="single" w:sz="4" w:space="0" w:color="000000"/>
              <w:left w:val="single" w:sz="4" w:space="0" w:color="000000"/>
              <w:bottom w:val="single" w:sz="4" w:space="0" w:color="000000"/>
              <w:right w:val="single" w:sz="4" w:space="0" w:color="000000"/>
            </w:tcBorders>
          </w:tcPr>
          <w:p w:rsidR="000C68E6" w:rsidRDefault="00055763" w:rsidP="000C68E6">
            <w:pPr>
              <w:pBdr>
                <w:top w:val="nil"/>
                <w:left w:val="nil"/>
                <w:bottom w:val="nil"/>
                <w:right w:val="nil"/>
                <w:between w:val="nil"/>
              </w:pBdr>
              <w:jc w:val="center"/>
              <w:rPr>
                <w:color w:val="000000"/>
                <w:sz w:val="24"/>
                <w:szCs w:val="24"/>
              </w:rPr>
            </w:pPr>
            <w:r>
              <w:t>Tuition Language</w:t>
            </w:r>
          </w:p>
        </w:tc>
        <w:tc>
          <w:tcPr>
            <w:tcW w:w="6300" w:type="dxa"/>
            <w:tcBorders>
              <w:top w:val="single" w:sz="4" w:space="0" w:color="000000"/>
              <w:left w:val="single" w:sz="4" w:space="0" w:color="000000"/>
              <w:bottom w:val="single" w:sz="4" w:space="0" w:color="000000"/>
              <w:right w:val="single" w:sz="4" w:space="0" w:color="000000"/>
            </w:tcBorders>
          </w:tcPr>
          <w:p w:rsidR="000C68E6" w:rsidRDefault="000C68E6" w:rsidP="000C68E6">
            <w:pPr>
              <w:pBdr>
                <w:top w:val="nil"/>
                <w:left w:val="nil"/>
                <w:bottom w:val="nil"/>
                <w:right w:val="nil"/>
                <w:between w:val="nil"/>
              </w:pBdr>
              <w:jc w:val="center"/>
              <w:rPr>
                <w:color w:val="000000"/>
                <w:sz w:val="24"/>
                <w:szCs w:val="24"/>
              </w:rPr>
            </w:pPr>
            <w:r>
              <w:rPr>
                <w:color w:val="000000"/>
                <w:sz w:val="24"/>
                <w:szCs w:val="24"/>
              </w:rPr>
              <w:t>Russian</w:t>
            </w:r>
          </w:p>
        </w:tc>
      </w:tr>
    </w:tbl>
    <w:p w:rsidR="00D914E9" w:rsidRDefault="00D914E9">
      <w:pPr>
        <w:pBdr>
          <w:top w:val="nil"/>
          <w:left w:val="nil"/>
          <w:bottom w:val="nil"/>
          <w:right w:val="nil"/>
          <w:between w:val="nil"/>
        </w:pBdr>
        <w:jc w:val="center"/>
        <w:rPr>
          <w:color w:val="000000"/>
          <w:sz w:val="24"/>
          <w:szCs w:val="24"/>
        </w:rPr>
      </w:pPr>
    </w:p>
    <w:p w:rsidR="00D914E9" w:rsidRDefault="00D914E9">
      <w:pPr>
        <w:pBdr>
          <w:top w:val="nil"/>
          <w:left w:val="nil"/>
          <w:bottom w:val="nil"/>
          <w:right w:val="nil"/>
          <w:between w:val="nil"/>
        </w:pBdr>
        <w:jc w:val="center"/>
        <w:rPr>
          <w:color w:val="000000"/>
          <w:sz w:val="24"/>
          <w:szCs w:val="24"/>
        </w:rPr>
      </w:pPr>
    </w:p>
    <w:p w:rsidR="00D914E9" w:rsidRDefault="00D914E9">
      <w:pPr>
        <w:pBdr>
          <w:top w:val="nil"/>
          <w:left w:val="nil"/>
          <w:bottom w:val="nil"/>
          <w:right w:val="nil"/>
          <w:between w:val="nil"/>
        </w:pBdr>
        <w:jc w:val="center"/>
        <w:rPr>
          <w:color w:val="000000"/>
          <w:sz w:val="24"/>
          <w:szCs w:val="24"/>
        </w:rPr>
      </w:pPr>
    </w:p>
    <w:p w:rsidR="00D914E9" w:rsidRDefault="00D914E9">
      <w:pPr>
        <w:pBdr>
          <w:top w:val="nil"/>
          <w:left w:val="nil"/>
          <w:bottom w:val="nil"/>
          <w:right w:val="nil"/>
          <w:between w:val="nil"/>
        </w:pBdr>
        <w:jc w:val="center"/>
        <w:rPr>
          <w:color w:val="000000"/>
          <w:sz w:val="24"/>
          <w:szCs w:val="24"/>
        </w:rPr>
      </w:pPr>
    </w:p>
    <w:p w:rsidR="00D914E9" w:rsidRDefault="00D914E9">
      <w:pPr>
        <w:pBdr>
          <w:top w:val="nil"/>
          <w:left w:val="nil"/>
          <w:bottom w:val="nil"/>
          <w:right w:val="nil"/>
          <w:between w:val="nil"/>
        </w:pBdr>
        <w:jc w:val="center"/>
        <w:rPr>
          <w:color w:val="000000"/>
          <w:sz w:val="24"/>
          <w:szCs w:val="24"/>
        </w:rPr>
      </w:pPr>
    </w:p>
    <w:p w:rsidR="00D914E9" w:rsidRDefault="00D914E9">
      <w:pPr>
        <w:pBdr>
          <w:top w:val="nil"/>
          <w:left w:val="nil"/>
          <w:bottom w:val="nil"/>
          <w:right w:val="nil"/>
          <w:between w:val="nil"/>
        </w:pBdr>
        <w:jc w:val="both"/>
        <w:rPr>
          <w:color w:val="000000"/>
          <w:sz w:val="24"/>
          <w:szCs w:val="24"/>
        </w:rPr>
      </w:pPr>
    </w:p>
    <w:p w:rsidR="00D914E9" w:rsidRDefault="00D914E9">
      <w:pPr>
        <w:pBdr>
          <w:top w:val="nil"/>
          <w:left w:val="nil"/>
          <w:bottom w:val="nil"/>
          <w:right w:val="nil"/>
          <w:between w:val="nil"/>
        </w:pBdr>
        <w:jc w:val="both"/>
        <w:rPr>
          <w:color w:val="000000"/>
          <w:sz w:val="24"/>
          <w:szCs w:val="24"/>
        </w:rPr>
      </w:pPr>
    </w:p>
    <w:sectPr w:rsidR="00D914E9">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45C09"/>
    <w:multiLevelType w:val="hybridMultilevel"/>
    <w:tmpl w:val="1780D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C21C89"/>
    <w:multiLevelType w:val="multilevel"/>
    <w:tmpl w:val="B524CF9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4E9"/>
    <w:rsid w:val="00055763"/>
    <w:rsid w:val="000C68E6"/>
    <w:rsid w:val="00D53FB1"/>
    <w:rsid w:val="00D91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paragraph" w:styleId="a6">
    <w:name w:val="Body Text"/>
    <w:basedOn w:val="a"/>
    <w:link w:val="a7"/>
    <w:uiPriority w:val="99"/>
    <w:rsid w:val="000C68E6"/>
    <w:pPr>
      <w:spacing w:after="120"/>
    </w:pPr>
    <w:rPr>
      <w:sz w:val="24"/>
      <w:szCs w:val="24"/>
      <w:lang w:val="x-none" w:eastAsia="x-none"/>
    </w:rPr>
  </w:style>
  <w:style w:type="character" w:customStyle="1" w:styleId="a7">
    <w:name w:val="Основной текст Знак"/>
    <w:basedOn w:val="a0"/>
    <w:link w:val="a6"/>
    <w:uiPriority w:val="99"/>
    <w:rsid w:val="000C68E6"/>
    <w:rPr>
      <w:sz w:val="24"/>
      <w:szCs w:val="24"/>
      <w:lang w:val="x-none" w:eastAsia="x-none"/>
    </w:rPr>
  </w:style>
  <w:style w:type="paragraph" w:styleId="a8">
    <w:name w:val="List Paragraph"/>
    <w:basedOn w:val="a"/>
    <w:link w:val="a9"/>
    <w:uiPriority w:val="34"/>
    <w:qFormat/>
    <w:rsid w:val="000C68E6"/>
    <w:pPr>
      <w:ind w:left="720"/>
      <w:contextualSpacing/>
    </w:pPr>
    <w:rPr>
      <w:lang w:val="ru-RU"/>
    </w:rPr>
  </w:style>
  <w:style w:type="character" w:customStyle="1" w:styleId="a9">
    <w:name w:val="Абзац списка Знак"/>
    <w:link w:val="a8"/>
    <w:uiPriority w:val="34"/>
    <w:locked/>
    <w:rsid w:val="000C68E6"/>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paragraph" w:styleId="a6">
    <w:name w:val="Body Text"/>
    <w:basedOn w:val="a"/>
    <w:link w:val="a7"/>
    <w:uiPriority w:val="99"/>
    <w:rsid w:val="000C68E6"/>
    <w:pPr>
      <w:spacing w:after="120"/>
    </w:pPr>
    <w:rPr>
      <w:sz w:val="24"/>
      <w:szCs w:val="24"/>
      <w:lang w:val="x-none" w:eastAsia="x-none"/>
    </w:rPr>
  </w:style>
  <w:style w:type="character" w:customStyle="1" w:styleId="a7">
    <w:name w:val="Основной текст Знак"/>
    <w:basedOn w:val="a0"/>
    <w:link w:val="a6"/>
    <w:uiPriority w:val="99"/>
    <w:rsid w:val="000C68E6"/>
    <w:rPr>
      <w:sz w:val="24"/>
      <w:szCs w:val="24"/>
      <w:lang w:val="x-none" w:eastAsia="x-none"/>
    </w:rPr>
  </w:style>
  <w:style w:type="paragraph" w:styleId="a8">
    <w:name w:val="List Paragraph"/>
    <w:basedOn w:val="a"/>
    <w:link w:val="a9"/>
    <w:uiPriority w:val="34"/>
    <w:qFormat/>
    <w:rsid w:val="000C68E6"/>
    <w:pPr>
      <w:ind w:left="720"/>
      <w:contextualSpacing/>
    </w:pPr>
    <w:rPr>
      <w:lang w:val="ru-RU"/>
    </w:rPr>
  </w:style>
  <w:style w:type="character" w:customStyle="1" w:styleId="a9">
    <w:name w:val="Абзац списка Знак"/>
    <w:link w:val="a8"/>
    <w:uiPriority w:val="34"/>
    <w:locked/>
    <w:rsid w:val="000C68E6"/>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427</Words>
  <Characters>2434</Characters>
  <Application>Microsoft Office Word</Application>
  <DocSecurity>0</DocSecurity>
  <Lines>20</Lines>
  <Paragraphs>5</Paragraphs>
  <ScaleCrop>false</ScaleCrop>
  <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2023-11-13T11:40:00Z</dcterms:created>
  <dcterms:modified xsi:type="dcterms:W3CDTF">2023-11-13T17:22:00Z</dcterms:modified>
</cp:coreProperties>
</file>